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A SZÍNHÁZI MUNKA SORÁN ALKALMAZOTT SZÚRÓ-, VÁGÓ- </w:t>
      </w:r>
      <w:proofErr w:type="gramStart"/>
      <w:r>
        <w:rPr>
          <w:b/>
          <w:sz w:val="28"/>
        </w:rPr>
        <w:t>ÉS</w:t>
      </w:r>
      <w:proofErr w:type="gramEnd"/>
      <w:r>
        <w:rPr>
          <w:b/>
          <w:sz w:val="28"/>
        </w:rPr>
        <w:t xml:space="preserve"> LŐFEGYVEREK, VALAMINT A PIROTECHNIKAI ESZKÖZÖK ALKALMAZÁSÁNAK SZABÁLYAI</w:t>
      </w:r>
    </w:p>
    <w:p>
      <w:pPr>
        <w:jc w:val="both"/>
      </w:pPr>
    </w:p>
    <w:p>
      <w:pPr>
        <w:jc w:val="both"/>
        <w:rPr>
          <w:sz w:val="24"/>
        </w:rPr>
      </w:pPr>
      <w:r>
        <w:rPr>
          <w:sz w:val="24"/>
        </w:rPr>
        <w:t>A színházi előadások kapcsán gyakran előfordul, hogy egyes jelenetekben szúró-, vágó-, illetőleg lőfegyvereket, valamint pirotechnikai eszközöket használnak. Ezek veszélyessége okán a 35/1997. (XII.5.) MKM rendelet (a színházművészeti biztonsági szabályzat kiadásáról) 1. számú melléklete, különleges előírásokat tartalmaz.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 színházi előadások alkalmával a színpadon használt szúró-, vágó- és lőfegyverek kezelésére és tárolására vonatkozó előírások: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szúró- és vágófegyverek élét, hegyét le kell tompítani.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becsúszó tőröket kifogástalan, működőképes állapotban kell tartani.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szúró- és vágófegyverek kezelését csak szakember (pl. vívómester) taníthatja be, illetve e fegyverek nyílt színi használatát, lehetőleg, az abban jártas szakemberre vagy sportolóra kell bízni.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vívásra használt eszközök állapotát minden használatbavétel előtt ellenőrizni kell. Sérült, hibás eszköz nem használható.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Színpadon csak hatástalanított lőfegyvert szabad használni. A lőfegyverekről nyilvántartást kell vezetni. A színházi lőfegyvert a hozzá tartozó tölténytől elkülönítetten, jól zárható helyen kell tárolni.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Lőfegyver használatakor személyekre célozni és lőni tilos. A célzás irányát minden esetben pontosan előre meg kell határozni.</w:t>
      </w:r>
    </w:p>
    <w:p>
      <w:pPr>
        <w:pStyle w:val="Listaszerbekezds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lőfegyverek kezelésére és tárolására, a hatósággal egyetértésben, felelős személyt kell kijelölni.</w:t>
      </w:r>
    </w:p>
    <w:p>
      <w:pPr>
        <w:jc w:val="both"/>
        <w:rPr>
          <w:sz w:val="24"/>
          <w:u w:val="single"/>
        </w:rPr>
      </w:pPr>
      <w:r>
        <w:rPr>
          <w:sz w:val="24"/>
          <w:u w:val="single"/>
        </w:rPr>
        <w:t>A színpadi látványelemként alkalmazott pirotechnikai eszközök használatára vonatkozó előírások: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Hatásként alkalmazott pirotechnikát csak szakképesítéssel rendelkező szakember vagy jelenlétében, az általa betanított szereplők kezelhetnek.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Pirotechnikai termékek csak felügyelet mellett és csak a szükséges ideig, de legfeljebb a jelenet végéig tarthatók a színpadon.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pirotechnikai terméket az előírt tárolóhelyen és megfelelő csomagolásban kell tárolni.</w:t>
      </w:r>
    </w:p>
    <w:p>
      <w:pPr>
        <w:pStyle w:val="Listaszerbekezds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A színpadon csak a szerep követelményeinek megfelelően szabad dohányozni és gyertyát, fáklyát, pirotechnikai anyagokat stb. használni. A tűzveszélyes cselekmény végzésének feltételeit a munkáltató írá</w:t>
      </w:r>
      <w:bookmarkStart w:id="0" w:name="_GoBack"/>
      <w:bookmarkEnd w:id="0"/>
      <w:r>
        <w:rPr>
          <w:sz w:val="24"/>
        </w:rPr>
        <w:t>sban határozza meg.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17F9C"/>
    <w:multiLevelType w:val="hybridMultilevel"/>
    <w:tmpl w:val="CBC27A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85430"/>
    <w:multiLevelType w:val="hybridMultilevel"/>
    <w:tmpl w:val="FA58CF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ED"/>
    <w:rsid w:val="00600BB7"/>
    <w:rsid w:val="007F539D"/>
    <w:rsid w:val="009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443E"/>
  <w15:chartTrackingRefBased/>
  <w15:docId w15:val="{00D21D52-964F-424E-A005-FD3619A5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269</Words>
  <Characters>1861</Characters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2126</CharactersWithSpaces>
  <SharedDoc>false</SharedDoc>
  <HyperlinksChanged>false</HyperlinksChanged>
</Properties>
</file>